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56F1" w14:textId="57577244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</w:rPr>
        <w:tab/>
      </w:r>
      <w:r>
        <w:rPr>
          <w:rFonts w:ascii="TimesNewRomanPS-BoldMT" w:hAnsi="TimesNewRomanPS-BoldMT" w:cs="TimesNewRomanPS-BoldMT"/>
          <w:b/>
          <w:bCs/>
          <w:kern w:val="0"/>
        </w:rPr>
        <w:tab/>
      </w:r>
      <w:r>
        <w:rPr>
          <w:rFonts w:ascii="TimesNewRomanPS-BoldMT" w:hAnsi="TimesNewRomanPS-BoldMT" w:cs="TimesNewRomanPS-BoldMT"/>
          <w:b/>
          <w:bCs/>
          <w:kern w:val="0"/>
        </w:rPr>
        <w:tab/>
      </w:r>
      <w:r>
        <w:rPr>
          <w:rFonts w:ascii="TimesNewRomanPS-BoldMT" w:hAnsi="TimesNewRomanPS-BoldMT" w:cs="TimesNewRomanPS-BoldMT"/>
          <w:b/>
          <w:bCs/>
          <w:kern w:val="0"/>
        </w:rPr>
        <w:tab/>
      </w:r>
      <w:r>
        <w:rPr>
          <w:rFonts w:ascii="TimesNewRomanPS-BoldMT" w:hAnsi="TimesNewRomanPS-BoldMT" w:cs="TimesNewRomanPS-BoldMT"/>
          <w:b/>
          <w:bCs/>
          <w:kern w:val="0"/>
        </w:rPr>
        <w:tab/>
      </w:r>
      <w:r>
        <w:rPr>
          <w:rFonts w:ascii="TimesNewRomanPS-BoldMT" w:hAnsi="TimesNewRomanPS-BoldMT" w:cs="TimesNewRomanPS-BoldMT"/>
          <w:b/>
          <w:bCs/>
          <w:kern w:val="0"/>
        </w:rPr>
        <w:tab/>
      </w:r>
      <w:r>
        <w:rPr>
          <w:rFonts w:ascii="TimesNewRomanPS-BoldMT" w:hAnsi="TimesNewRomanPS-BoldMT" w:cs="TimesNewRomanPS-BoldMT"/>
          <w:b/>
          <w:bCs/>
          <w:kern w:val="0"/>
        </w:rPr>
        <w:tab/>
      </w:r>
      <w:r>
        <w:rPr>
          <w:rFonts w:ascii="TimesNewRomanPS-BoldMT" w:hAnsi="TimesNewRomanPS-BoldMT" w:cs="TimesNewRomanPS-BoldMT"/>
          <w:b/>
          <w:bCs/>
          <w:kern w:val="0"/>
        </w:rPr>
        <w:tab/>
      </w:r>
      <w:r w:rsidRPr="007A3B87">
        <w:rPr>
          <w:rFonts w:cstheme="minorHAnsi"/>
          <w:b/>
          <w:bCs/>
          <w:kern w:val="0"/>
          <w:sz w:val="24"/>
          <w:szCs w:val="24"/>
        </w:rPr>
        <w:tab/>
        <w:t>/projekt/</w:t>
      </w:r>
    </w:p>
    <w:p w14:paraId="1152AD34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05CAD395" w14:textId="77777777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UCHWAŁA NR ……../2024</w:t>
      </w:r>
    </w:p>
    <w:p w14:paraId="3AE74445" w14:textId="511D3D7C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RADY GMINY W PUSZCZY MARIAŃSKIEJ</w:t>
      </w:r>
    </w:p>
    <w:p w14:paraId="5532DF49" w14:textId="6D257EB7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z dnia    ………….     2024 roku</w:t>
      </w:r>
    </w:p>
    <w:p w14:paraId="5B5FB4CD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kern w:val="0"/>
          <w:sz w:val="24"/>
          <w:szCs w:val="24"/>
        </w:rPr>
      </w:pPr>
    </w:p>
    <w:p w14:paraId="1BACD3A8" w14:textId="1FD03126" w:rsidR="005748A3" w:rsidRPr="007A3B87" w:rsidRDefault="005748A3" w:rsidP="00F82C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w sprawie ustalenia zasad przekazywania sołectwom Gminy Puszcza Mariańska  składników mienia komunalnego do korzystania</w:t>
      </w:r>
      <w:r w:rsidR="00912EE8">
        <w:rPr>
          <w:rFonts w:cstheme="minorHAnsi"/>
          <w:b/>
          <w:bCs/>
          <w:kern w:val="0"/>
          <w:sz w:val="24"/>
          <w:szCs w:val="24"/>
        </w:rPr>
        <w:t>.</w:t>
      </w:r>
    </w:p>
    <w:p w14:paraId="2AC51AAD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325BC57" w14:textId="763DBA46" w:rsidR="007A3B87" w:rsidRDefault="005748A3" w:rsidP="00F82C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Na podstawie art. 18 ust. 2 pkt 7, art. 40 ust. 2 pkt</w:t>
      </w:r>
      <w:r w:rsidR="005A6F61">
        <w:rPr>
          <w:rFonts w:cstheme="minorHAnsi"/>
          <w:kern w:val="0"/>
          <w:sz w:val="24"/>
          <w:szCs w:val="24"/>
        </w:rPr>
        <w:t xml:space="preserve"> </w:t>
      </w:r>
      <w:r w:rsidRPr="007A3B87">
        <w:rPr>
          <w:rFonts w:cstheme="minorHAnsi"/>
          <w:kern w:val="0"/>
          <w:sz w:val="24"/>
          <w:szCs w:val="24"/>
        </w:rPr>
        <w:t xml:space="preserve">4 ustawy z dnia 8 marca 1990 r. </w:t>
      </w:r>
      <w:r w:rsidR="00B06CAF">
        <w:rPr>
          <w:rFonts w:cstheme="minorHAnsi"/>
          <w:kern w:val="0"/>
          <w:sz w:val="24"/>
          <w:szCs w:val="24"/>
        </w:rPr>
        <w:t xml:space="preserve">                                </w:t>
      </w:r>
      <w:r w:rsidRPr="007A3B87">
        <w:rPr>
          <w:rFonts w:cstheme="minorHAnsi"/>
          <w:kern w:val="0"/>
          <w:sz w:val="24"/>
          <w:szCs w:val="24"/>
        </w:rPr>
        <w:t>o samorządzie gminnym (</w:t>
      </w:r>
      <w:r w:rsidR="00F82C84">
        <w:rPr>
          <w:rFonts w:cstheme="minorHAnsi"/>
          <w:kern w:val="0"/>
          <w:sz w:val="24"/>
          <w:szCs w:val="24"/>
        </w:rPr>
        <w:t xml:space="preserve">t.j. </w:t>
      </w:r>
      <w:r w:rsidRPr="007A3B87">
        <w:rPr>
          <w:rFonts w:cstheme="minorHAnsi"/>
          <w:kern w:val="0"/>
          <w:sz w:val="24"/>
          <w:szCs w:val="24"/>
        </w:rPr>
        <w:t>Dz. U. z 2024 r. poz.</w:t>
      </w:r>
      <w:r w:rsidR="00D907A2" w:rsidRPr="007A3B87">
        <w:rPr>
          <w:rFonts w:cstheme="minorHAnsi"/>
          <w:kern w:val="0"/>
          <w:sz w:val="24"/>
          <w:szCs w:val="24"/>
        </w:rPr>
        <w:t xml:space="preserve"> 609</w:t>
      </w:r>
      <w:r w:rsidR="00F82C84">
        <w:rPr>
          <w:rFonts w:cstheme="minorHAnsi"/>
          <w:kern w:val="0"/>
          <w:sz w:val="24"/>
          <w:szCs w:val="24"/>
        </w:rPr>
        <w:t>, poz. 721</w:t>
      </w:r>
      <w:r w:rsidRPr="007A3B87">
        <w:rPr>
          <w:rFonts w:cstheme="minorHAnsi"/>
          <w:kern w:val="0"/>
          <w:sz w:val="24"/>
          <w:szCs w:val="24"/>
        </w:rPr>
        <w:t>) Rada Gminy w Puszczy Mariańskiej uchwala, co następuje:</w:t>
      </w:r>
    </w:p>
    <w:p w14:paraId="5040893B" w14:textId="52460474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ab/>
      </w:r>
      <w:r w:rsidRPr="007A3B87">
        <w:rPr>
          <w:rFonts w:cstheme="minorHAnsi"/>
          <w:kern w:val="0"/>
          <w:sz w:val="24"/>
          <w:szCs w:val="24"/>
        </w:rPr>
        <w:tab/>
      </w:r>
    </w:p>
    <w:p w14:paraId="56DD74EC" w14:textId="3EA842F2" w:rsidR="005748A3" w:rsidRPr="007A3B87" w:rsidRDefault="005748A3" w:rsidP="00F82C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1. </w:t>
      </w:r>
      <w:r w:rsidRPr="007A3B87">
        <w:rPr>
          <w:rFonts w:cstheme="minorHAnsi"/>
          <w:kern w:val="0"/>
          <w:sz w:val="24"/>
          <w:szCs w:val="24"/>
        </w:rPr>
        <w:t>Ustala się  zasady przekazywania sołectwom Gminy Puszcza Mariańska składników mienia do korzystania, stanowiące załącznik do niniejszej uchwały.</w:t>
      </w:r>
      <w:r w:rsidRPr="007A3B87">
        <w:rPr>
          <w:rFonts w:cstheme="minorHAnsi"/>
          <w:kern w:val="0"/>
          <w:sz w:val="24"/>
          <w:szCs w:val="24"/>
        </w:rPr>
        <w:tab/>
      </w:r>
      <w:r w:rsidRPr="007A3B87">
        <w:rPr>
          <w:rFonts w:cstheme="minorHAnsi"/>
          <w:kern w:val="0"/>
          <w:sz w:val="24"/>
          <w:szCs w:val="24"/>
        </w:rPr>
        <w:tab/>
      </w:r>
      <w:r w:rsidRPr="007A3B87">
        <w:rPr>
          <w:rFonts w:cstheme="minorHAnsi"/>
          <w:kern w:val="0"/>
          <w:sz w:val="24"/>
          <w:szCs w:val="24"/>
        </w:rPr>
        <w:tab/>
      </w:r>
      <w:r w:rsidRPr="007A3B87">
        <w:rPr>
          <w:rFonts w:cstheme="minorHAnsi"/>
          <w:kern w:val="0"/>
          <w:sz w:val="24"/>
          <w:szCs w:val="24"/>
        </w:rPr>
        <w:tab/>
      </w:r>
      <w:r w:rsidRPr="007A3B87">
        <w:rPr>
          <w:rFonts w:cstheme="minorHAnsi"/>
          <w:kern w:val="0"/>
          <w:sz w:val="24"/>
          <w:szCs w:val="24"/>
        </w:rPr>
        <w:tab/>
      </w:r>
      <w:r w:rsidRPr="007A3B87">
        <w:rPr>
          <w:rFonts w:cstheme="minorHAnsi"/>
          <w:kern w:val="0"/>
          <w:sz w:val="24"/>
          <w:szCs w:val="24"/>
        </w:rPr>
        <w:tab/>
      </w:r>
    </w:p>
    <w:p w14:paraId="08DB6F6F" w14:textId="35A39066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2. </w:t>
      </w:r>
      <w:r w:rsidRPr="007A3B87">
        <w:rPr>
          <w:rFonts w:cstheme="minorHAnsi"/>
          <w:kern w:val="0"/>
          <w:sz w:val="24"/>
          <w:szCs w:val="24"/>
        </w:rPr>
        <w:t xml:space="preserve">Wykonanie uchwały powierza się </w:t>
      </w:r>
      <w:r w:rsidR="00720927">
        <w:rPr>
          <w:rFonts w:cstheme="minorHAnsi"/>
          <w:kern w:val="0"/>
          <w:sz w:val="24"/>
          <w:szCs w:val="24"/>
        </w:rPr>
        <w:t>W</w:t>
      </w:r>
      <w:r w:rsidRPr="007A3B87">
        <w:rPr>
          <w:rFonts w:cstheme="minorHAnsi"/>
          <w:kern w:val="0"/>
          <w:sz w:val="24"/>
          <w:szCs w:val="24"/>
        </w:rPr>
        <w:t>ójtowi Gminy Puszcza Mariańska.</w:t>
      </w:r>
    </w:p>
    <w:p w14:paraId="112A96E9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54EA5CD" w14:textId="77777777" w:rsidR="005748A3" w:rsidRPr="007A3B87" w:rsidRDefault="005748A3" w:rsidP="00F82C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3. </w:t>
      </w:r>
      <w:r w:rsidRPr="007A3B87">
        <w:rPr>
          <w:rFonts w:cstheme="minorHAnsi"/>
          <w:kern w:val="0"/>
          <w:sz w:val="24"/>
          <w:szCs w:val="24"/>
        </w:rPr>
        <w:t>Uchwała wchodzi w życie po upływie 14 dni od dnia jej opublikowania w Dzienniku Urzędowym Województwa Mazowieckiego.</w:t>
      </w:r>
    </w:p>
    <w:p w14:paraId="65BCD7DE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99353BB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AAFC98D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451E56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 xml:space="preserve">Przewodniczący Rady Gminy </w:t>
      </w:r>
      <w:r w:rsidRPr="007A3B87">
        <w:rPr>
          <w:rFonts w:cstheme="minorHAnsi"/>
          <w:kern w:val="0"/>
          <w:sz w:val="24"/>
          <w:szCs w:val="24"/>
        </w:rPr>
        <w:tab/>
      </w:r>
      <w:r w:rsidRPr="007A3B87">
        <w:rPr>
          <w:rFonts w:cstheme="minorHAnsi"/>
          <w:kern w:val="0"/>
          <w:sz w:val="24"/>
          <w:szCs w:val="24"/>
        </w:rPr>
        <w:tab/>
      </w:r>
    </w:p>
    <w:p w14:paraId="21E12E1B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2BE27F79" w14:textId="2548CCC5" w:rsidR="005748A3" w:rsidRPr="007A3B87" w:rsidRDefault="00912EE8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 xml:space="preserve">          </w:t>
      </w:r>
      <w:r w:rsidR="005748A3" w:rsidRPr="007A3B87">
        <w:rPr>
          <w:rFonts w:cstheme="minorHAnsi"/>
          <w:kern w:val="0"/>
          <w:sz w:val="24"/>
          <w:szCs w:val="24"/>
        </w:rPr>
        <w:t xml:space="preserve">Wiesław Pietras </w:t>
      </w:r>
    </w:p>
    <w:p w14:paraId="1BF60D6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6677E260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157EDEAB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7BE5367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7FF43716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2973C5F6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B4EDA50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3543C48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5CB801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6017631B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07EE04A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631D625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816FCC0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03B6BC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6D5388C1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2B5C848E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A56013A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3E75798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57C765F8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694E140F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6CE5AB58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kern w:val="0"/>
          <w:sz w:val="24"/>
          <w:szCs w:val="24"/>
        </w:rPr>
      </w:pPr>
    </w:p>
    <w:p w14:paraId="6F4C7A71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lastRenderedPageBreak/>
        <w:t xml:space="preserve">Załącznik do uchwały Nr …………… Rady Gminy w Puszczy Mariańskiej </w:t>
      </w:r>
    </w:p>
    <w:p w14:paraId="5ECEAE30" w14:textId="1026F9A8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z dnia ……………. 2024 r.</w:t>
      </w:r>
    </w:p>
    <w:p w14:paraId="53D31F6A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kern w:val="0"/>
          <w:sz w:val="24"/>
          <w:szCs w:val="24"/>
        </w:rPr>
      </w:pPr>
    </w:p>
    <w:p w14:paraId="39FD4DA4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Zasady przekazywania sołectwom składników mienia komunalnego do korzystania</w:t>
      </w:r>
    </w:p>
    <w:p w14:paraId="07D98DDA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5985D20" w14:textId="28011A1D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1. </w:t>
      </w:r>
      <w:r w:rsidRPr="007A3B87">
        <w:rPr>
          <w:rFonts w:cstheme="minorHAnsi"/>
          <w:kern w:val="0"/>
          <w:sz w:val="24"/>
          <w:szCs w:val="24"/>
        </w:rPr>
        <w:t>Sołectwom</w:t>
      </w:r>
      <w:r w:rsidR="00912EE8">
        <w:rPr>
          <w:rFonts w:cstheme="minorHAnsi"/>
          <w:kern w:val="0"/>
          <w:sz w:val="24"/>
          <w:szCs w:val="24"/>
        </w:rPr>
        <w:t xml:space="preserve"> </w:t>
      </w:r>
      <w:r w:rsidRPr="007A3B87">
        <w:rPr>
          <w:rFonts w:cstheme="minorHAnsi"/>
          <w:kern w:val="0"/>
          <w:sz w:val="24"/>
          <w:szCs w:val="24"/>
        </w:rPr>
        <w:t>Gminy Puszcza Mariańska mogą być przekazane do korzystania składniki mienia komunalnego w postaci:</w:t>
      </w:r>
    </w:p>
    <w:p w14:paraId="0139789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1) gruntów (zabudowanych i niezabudowanych);</w:t>
      </w:r>
    </w:p>
    <w:p w14:paraId="14D3AB7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2) budynków i budowli;</w:t>
      </w:r>
    </w:p>
    <w:p w14:paraId="1764FA8D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3) rzeczy ruchomych, które nie stanowią wyposażenia sołectwa.</w:t>
      </w:r>
    </w:p>
    <w:p w14:paraId="7C1831D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7ECB2CD" w14:textId="77777777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2. </w:t>
      </w:r>
      <w:r w:rsidRPr="007A3B87">
        <w:rPr>
          <w:rFonts w:cstheme="minorHAnsi"/>
          <w:kern w:val="0"/>
          <w:sz w:val="24"/>
          <w:szCs w:val="24"/>
        </w:rPr>
        <w:t>Mienie komunalne przekazywane poszczególnym sołectwom powinno służyć przede wszystkim:</w:t>
      </w:r>
    </w:p>
    <w:p w14:paraId="6E942DCF" w14:textId="3F44013E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1) prowadzeniu statutowej działalności sołectwa oraz rozwoj</w:t>
      </w:r>
      <w:r w:rsidR="007A3B87">
        <w:rPr>
          <w:rFonts w:cstheme="minorHAnsi"/>
          <w:kern w:val="0"/>
          <w:sz w:val="24"/>
          <w:szCs w:val="24"/>
        </w:rPr>
        <w:t xml:space="preserve">owi </w:t>
      </w:r>
      <w:r w:rsidRPr="007A3B87">
        <w:rPr>
          <w:rFonts w:cstheme="minorHAnsi"/>
          <w:kern w:val="0"/>
          <w:sz w:val="24"/>
          <w:szCs w:val="24"/>
        </w:rPr>
        <w:t>samorządowych inicjatyw lokalnych;</w:t>
      </w:r>
    </w:p>
    <w:p w14:paraId="45AE63C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2) prowadzeniu działalności kulturalnej, opiekuńczej, edukacyjnej i socjalnej;</w:t>
      </w:r>
    </w:p>
    <w:p w14:paraId="4E35EDF4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3) stworzeniu bazy do integracji środowiska lokalnego.</w:t>
      </w:r>
    </w:p>
    <w:p w14:paraId="751F159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5F699BD" w14:textId="77777777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3. </w:t>
      </w:r>
      <w:r w:rsidRPr="007A3B87">
        <w:rPr>
          <w:rFonts w:cstheme="minorHAnsi"/>
          <w:kern w:val="0"/>
          <w:sz w:val="24"/>
          <w:szCs w:val="24"/>
        </w:rPr>
        <w:t>Przekazanie sołectwu składników mienia komunalnego do korzystania następuje na wniosek zainteresowanego sołectwa.</w:t>
      </w:r>
    </w:p>
    <w:p w14:paraId="3B2F46E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07490F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4. </w:t>
      </w:r>
      <w:r w:rsidRPr="007A3B87">
        <w:rPr>
          <w:rFonts w:cstheme="minorHAnsi"/>
          <w:kern w:val="0"/>
          <w:sz w:val="24"/>
          <w:szCs w:val="24"/>
        </w:rPr>
        <w:t>Z wnioskiem występuje organ wykonawczy sołectwa, po podjęciu w tej sprawie uchwały przez organ uchwałodawczy sołectwa.</w:t>
      </w:r>
    </w:p>
    <w:p w14:paraId="02B5050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2E970F9" w14:textId="6BDB3272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5. </w:t>
      </w:r>
      <w:r w:rsidRPr="007A3B87">
        <w:rPr>
          <w:rFonts w:cstheme="minorHAnsi"/>
          <w:kern w:val="0"/>
          <w:sz w:val="24"/>
          <w:szCs w:val="24"/>
        </w:rPr>
        <w:t xml:space="preserve">Uchwała, o której mowa w § 4 stanowi załącznik do wniosku, o którym mowa w § 3  </w:t>
      </w:r>
      <w:r w:rsidR="00912EE8">
        <w:rPr>
          <w:rFonts w:cstheme="minorHAnsi"/>
          <w:kern w:val="0"/>
          <w:sz w:val="24"/>
          <w:szCs w:val="24"/>
        </w:rPr>
        <w:t xml:space="preserve">                          </w:t>
      </w:r>
      <w:r w:rsidRPr="007A3B87">
        <w:rPr>
          <w:rFonts w:cstheme="minorHAnsi"/>
          <w:kern w:val="0"/>
          <w:sz w:val="24"/>
          <w:szCs w:val="24"/>
        </w:rPr>
        <w:t>i powinna wskazywać:</w:t>
      </w:r>
    </w:p>
    <w:p w14:paraId="009FF13A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1) składniki mienia, o których przekazanie sołectwo wnioskuje;</w:t>
      </w:r>
    </w:p>
    <w:p w14:paraId="12F5FFC9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2) cel lub cele, na jakie przekazane mienie ma być wykorzystane.</w:t>
      </w:r>
    </w:p>
    <w:p w14:paraId="0FF3A20B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26280F7" w14:textId="5B9DF1FC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6. </w:t>
      </w:r>
      <w:r w:rsidRPr="007A3B87">
        <w:rPr>
          <w:rFonts w:cstheme="minorHAnsi"/>
          <w:kern w:val="0"/>
          <w:sz w:val="24"/>
          <w:szCs w:val="24"/>
        </w:rPr>
        <w:t>Wójt Gminy Puszcza Mariańska  zwany dalej Wójtem, może przekazać sołectwu składniki mienia komunalnego, które:</w:t>
      </w:r>
    </w:p>
    <w:p w14:paraId="17FA3287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1) nie są obciążone ograniczonymi prawami rzeczowymi;</w:t>
      </w:r>
    </w:p>
    <w:p w14:paraId="7471160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2) nie są przedmiotem umów cywilnoprawnych;</w:t>
      </w:r>
    </w:p>
    <w:p w14:paraId="31664353" w14:textId="65165771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3) nie są przeznaczone do zbycia.</w:t>
      </w:r>
    </w:p>
    <w:p w14:paraId="2808616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B319B4C" w14:textId="77777777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7. </w:t>
      </w:r>
      <w:r w:rsidRPr="007A3B87">
        <w:rPr>
          <w:rFonts w:cstheme="minorHAnsi"/>
          <w:kern w:val="0"/>
          <w:sz w:val="24"/>
          <w:szCs w:val="24"/>
        </w:rPr>
        <w:t>Mienie przekazywane jest na czas nieokreślony, chyba że sołectwo określiło we wniosku czas, przez jaki zamierza korzystać z objętego wnioskiem mienia.</w:t>
      </w:r>
    </w:p>
    <w:p w14:paraId="189A2B71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A420A9D" w14:textId="37A820C2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8. </w:t>
      </w:r>
      <w:r w:rsidRPr="007A3B87">
        <w:rPr>
          <w:rFonts w:cstheme="minorHAnsi"/>
          <w:kern w:val="0"/>
          <w:sz w:val="24"/>
          <w:szCs w:val="24"/>
        </w:rPr>
        <w:t>O przekazaniu sołectwu wskazanego składnika mienia komunalnego decyduje Wójt  w drodze zarządzenia.</w:t>
      </w:r>
    </w:p>
    <w:p w14:paraId="705938F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29E0139" w14:textId="3DF25184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 xml:space="preserve">§ </w:t>
      </w:r>
      <w:r w:rsidR="00437E50">
        <w:rPr>
          <w:rFonts w:cstheme="minorHAnsi"/>
          <w:b/>
          <w:bCs/>
          <w:kern w:val="0"/>
          <w:sz w:val="24"/>
          <w:szCs w:val="24"/>
        </w:rPr>
        <w:t>9</w:t>
      </w:r>
      <w:r w:rsidRPr="007A3B87">
        <w:rPr>
          <w:rFonts w:cstheme="minorHAnsi"/>
          <w:b/>
          <w:bCs/>
          <w:kern w:val="0"/>
          <w:sz w:val="24"/>
          <w:szCs w:val="24"/>
        </w:rPr>
        <w:t xml:space="preserve">. </w:t>
      </w:r>
      <w:r w:rsidRPr="007A3B87">
        <w:rPr>
          <w:rFonts w:cstheme="minorHAnsi"/>
          <w:kern w:val="0"/>
          <w:sz w:val="24"/>
          <w:szCs w:val="24"/>
        </w:rPr>
        <w:t xml:space="preserve">Zarządzenie, o którym mowa w § </w:t>
      </w:r>
      <w:r w:rsidR="00437E50">
        <w:rPr>
          <w:rFonts w:cstheme="minorHAnsi"/>
          <w:kern w:val="0"/>
          <w:sz w:val="24"/>
          <w:szCs w:val="24"/>
        </w:rPr>
        <w:t>8</w:t>
      </w:r>
      <w:r w:rsidRPr="007A3B87">
        <w:rPr>
          <w:rFonts w:cstheme="minorHAnsi"/>
          <w:kern w:val="0"/>
          <w:sz w:val="24"/>
          <w:szCs w:val="24"/>
        </w:rPr>
        <w:t>, szczegółowo określa składniki mienia, które są przekazywane sołectwu do korzystania, termin przekazania</w:t>
      </w:r>
      <w:r w:rsidR="00437E50">
        <w:rPr>
          <w:rFonts w:cstheme="minorHAnsi"/>
          <w:kern w:val="0"/>
          <w:sz w:val="24"/>
          <w:szCs w:val="24"/>
        </w:rPr>
        <w:t>,</w:t>
      </w:r>
      <w:r w:rsidRPr="007A3B87">
        <w:rPr>
          <w:rFonts w:cstheme="minorHAnsi"/>
          <w:kern w:val="0"/>
          <w:sz w:val="24"/>
          <w:szCs w:val="24"/>
        </w:rPr>
        <w:t xml:space="preserve"> okres na jaki następuje przekazanie oraz cel, na jaki przekazane mienie ma być wykorzystywane.</w:t>
      </w:r>
    </w:p>
    <w:p w14:paraId="2BC116A0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2A1DFE4" w14:textId="46BAEAC1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lastRenderedPageBreak/>
        <w:t>§ 1</w:t>
      </w:r>
      <w:r w:rsidR="00437E50">
        <w:rPr>
          <w:rFonts w:cstheme="minorHAnsi"/>
          <w:b/>
          <w:bCs/>
          <w:kern w:val="0"/>
          <w:sz w:val="24"/>
          <w:szCs w:val="24"/>
        </w:rPr>
        <w:t>0</w:t>
      </w:r>
      <w:r w:rsidRPr="007A3B87">
        <w:rPr>
          <w:rFonts w:cstheme="minorHAnsi"/>
          <w:b/>
          <w:bCs/>
          <w:kern w:val="0"/>
          <w:sz w:val="24"/>
          <w:szCs w:val="24"/>
        </w:rPr>
        <w:t xml:space="preserve">. </w:t>
      </w:r>
      <w:r w:rsidRPr="007A3B87">
        <w:rPr>
          <w:rFonts w:cstheme="minorHAnsi"/>
          <w:kern w:val="0"/>
          <w:sz w:val="24"/>
          <w:szCs w:val="24"/>
        </w:rPr>
        <w:t>Dokumentem potwierdzającym przekazanie sołectwu mienia oraz jego zwrot jest protokół zdawczo-odbiorczy, podpisany przez Wójta  lub osobę przez niego upoważnioną oraz sołtysa danego sołectwa.</w:t>
      </w:r>
    </w:p>
    <w:p w14:paraId="2B35EFD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7171527" w14:textId="48EC1B26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§ 1</w:t>
      </w:r>
      <w:r w:rsidR="00437E50">
        <w:rPr>
          <w:rFonts w:cstheme="minorHAnsi"/>
          <w:b/>
          <w:bCs/>
          <w:kern w:val="0"/>
          <w:sz w:val="24"/>
          <w:szCs w:val="24"/>
        </w:rPr>
        <w:t>1</w:t>
      </w:r>
      <w:r w:rsidRPr="007A3B87">
        <w:rPr>
          <w:rFonts w:cstheme="minorHAnsi"/>
          <w:b/>
          <w:bCs/>
          <w:kern w:val="0"/>
          <w:sz w:val="24"/>
          <w:szCs w:val="24"/>
        </w:rPr>
        <w:t xml:space="preserve">. </w:t>
      </w:r>
      <w:r w:rsidRPr="007A3B87">
        <w:rPr>
          <w:rFonts w:cstheme="minorHAnsi"/>
          <w:kern w:val="0"/>
          <w:sz w:val="24"/>
          <w:szCs w:val="24"/>
        </w:rPr>
        <w:t>Zwrot przekazanego mienia przed upływem okresu korzystania może nastąpić:</w:t>
      </w:r>
    </w:p>
    <w:p w14:paraId="4B936584" w14:textId="22123F56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 xml:space="preserve">1) z inicjatywy Wójta , z uwagi na wykorzystywanie tego mienia niezgodnie z jego </w:t>
      </w:r>
      <w:r w:rsidR="00912EE8">
        <w:rPr>
          <w:rFonts w:cstheme="minorHAnsi"/>
          <w:kern w:val="0"/>
          <w:sz w:val="24"/>
          <w:szCs w:val="24"/>
        </w:rPr>
        <w:t>p</w:t>
      </w:r>
      <w:r w:rsidRPr="007A3B87">
        <w:rPr>
          <w:rFonts w:cstheme="minorHAnsi"/>
          <w:kern w:val="0"/>
          <w:sz w:val="24"/>
          <w:szCs w:val="24"/>
        </w:rPr>
        <w:t>rzeznaczeniem lub celami określonymi we wniosku;</w:t>
      </w:r>
    </w:p>
    <w:p w14:paraId="42E6160E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2) na wniosek sołectwa zawarty w uchwale zebrania wiejskiego w przypadku, gdy przekazane mu mienie stało się zbędne.</w:t>
      </w:r>
    </w:p>
    <w:p w14:paraId="6242A374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6BBA0A7" w14:textId="532B2CA9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§ 1</w:t>
      </w:r>
      <w:r w:rsidR="00437E50">
        <w:rPr>
          <w:rFonts w:cstheme="minorHAnsi"/>
          <w:b/>
          <w:bCs/>
          <w:kern w:val="0"/>
          <w:sz w:val="24"/>
          <w:szCs w:val="24"/>
        </w:rPr>
        <w:t>2</w:t>
      </w:r>
      <w:r w:rsidRPr="007A3B87">
        <w:rPr>
          <w:rFonts w:cstheme="minorHAnsi"/>
          <w:b/>
          <w:bCs/>
          <w:kern w:val="0"/>
          <w:sz w:val="24"/>
          <w:szCs w:val="24"/>
        </w:rPr>
        <w:t>.</w:t>
      </w:r>
      <w:r w:rsidR="00912EE8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7A3B87">
        <w:rPr>
          <w:rFonts w:cstheme="minorHAnsi"/>
          <w:kern w:val="0"/>
          <w:sz w:val="24"/>
          <w:szCs w:val="24"/>
        </w:rPr>
        <w:t>Wójt może w drodze zarządzenia podjąć decyzję o zwrocie przez sołectwo przekazanego mu określonego składnika mienia również w przypadku, gdy jest to uzasadnione interesem Gminy Puszcza Mariańska .</w:t>
      </w:r>
    </w:p>
    <w:p w14:paraId="69C4A1A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70F0D9F" w14:textId="45E24AE8" w:rsidR="005748A3" w:rsidRPr="007A3B87" w:rsidRDefault="005748A3" w:rsidP="00912E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§ 1</w:t>
      </w:r>
      <w:r w:rsidR="00437E50">
        <w:rPr>
          <w:rFonts w:cstheme="minorHAnsi"/>
          <w:b/>
          <w:bCs/>
          <w:kern w:val="0"/>
          <w:sz w:val="24"/>
          <w:szCs w:val="24"/>
        </w:rPr>
        <w:t>3</w:t>
      </w:r>
      <w:r w:rsidRPr="007A3B87">
        <w:rPr>
          <w:rFonts w:cstheme="minorHAnsi"/>
          <w:b/>
          <w:bCs/>
          <w:kern w:val="0"/>
          <w:sz w:val="24"/>
          <w:szCs w:val="24"/>
        </w:rPr>
        <w:t xml:space="preserve">. </w:t>
      </w:r>
      <w:r w:rsidRPr="007A3B87">
        <w:rPr>
          <w:rFonts w:cstheme="minorHAnsi"/>
          <w:kern w:val="0"/>
          <w:sz w:val="24"/>
          <w:szCs w:val="24"/>
        </w:rPr>
        <w:t>Nadzór nad mieniem komunalnym powierzonym sołectwu sprawuje Sołtys lub inna osoba wskazana przez zebranie wiejskie. W przypadku, gdy zebranie wiejskie nie wskaże osoby, opiekę tę sprawuje Sołtys.</w:t>
      </w:r>
    </w:p>
    <w:p w14:paraId="636C3D19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3552F3E" w14:textId="37EFED99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t>§ 1</w:t>
      </w:r>
      <w:r w:rsidR="00437E50">
        <w:rPr>
          <w:rFonts w:cstheme="minorHAnsi"/>
          <w:b/>
          <w:bCs/>
          <w:kern w:val="0"/>
          <w:sz w:val="24"/>
          <w:szCs w:val="24"/>
        </w:rPr>
        <w:t>4</w:t>
      </w:r>
      <w:r w:rsidRPr="007A3B87">
        <w:rPr>
          <w:rFonts w:cstheme="minorHAnsi"/>
          <w:b/>
          <w:bCs/>
          <w:kern w:val="0"/>
          <w:sz w:val="24"/>
          <w:szCs w:val="24"/>
        </w:rPr>
        <w:t xml:space="preserve">. </w:t>
      </w:r>
      <w:r w:rsidRPr="007A3B87">
        <w:rPr>
          <w:rFonts w:cstheme="minorHAnsi"/>
          <w:kern w:val="0"/>
          <w:sz w:val="24"/>
          <w:szCs w:val="24"/>
        </w:rPr>
        <w:t>Regulamin korzystania z mienia komunalnego określ</w:t>
      </w:r>
      <w:r w:rsidR="00437E50">
        <w:rPr>
          <w:rFonts w:cstheme="minorHAnsi"/>
          <w:kern w:val="0"/>
          <w:sz w:val="24"/>
          <w:szCs w:val="24"/>
        </w:rPr>
        <w:t>a</w:t>
      </w:r>
      <w:r w:rsidRPr="007A3B87">
        <w:rPr>
          <w:rFonts w:cstheme="minorHAnsi"/>
          <w:kern w:val="0"/>
          <w:sz w:val="24"/>
          <w:szCs w:val="24"/>
        </w:rPr>
        <w:t xml:space="preserve"> Wójt  w drodze zarządzenia. </w:t>
      </w:r>
    </w:p>
    <w:p w14:paraId="599AAFED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C7B47B7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D4B7D56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85593B7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86019C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5748B5D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302A4D9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34F1B90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525332B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50F892BF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4B5496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61E1312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B10BA3A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F415E5F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D0CDF78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ABDFFB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1900809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50ECA850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BC8A17D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53533B75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5C0AE977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0BE9A6E" w14:textId="77777777" w:rsidR="005748A3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50677AB" w14:textId="77777777" w:rsidR="00437E50" w:rsidRDefault="00437E50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E74DA06" w14:textId="77777777" w:rsidR="00437E50" w:rsidRDefault="00437E50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D070974" w14:textId="77777777" w:rsidR="00437E50" w:rsidRDefault="00437E50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0884C79E" w14:textId="77777777" w:rsidR="00437E50" w:rsidRDefault="00437E50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19F8678" w14:textId="77777777" w:rsidR="00912EE8" w:rsidRDefault="00912EE8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290D7BB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10438603" w14:textId="77777777" w:rsidR="005748A3" w:rsidRPr="007A3B87" w:rsidRDefault="005748A3" w:rsidP="005748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7A3B87">
        <w:rPr>
          <w:rFonts w:cstheme="minorHAnsi"/>
          <w:b/>
          <w:bCs/>
          <w:kern w:val="0"/>
          <w:sz w:val="24"/>
          <w:szCs w:val="24"/>
        </w:rPr>
        <w:lastRenderedPageBreak/>
        <w:t xml:space="preserve">UZASADNIENIE </w:t>
      </w:r>
    </w:p>
    <w:p w14:paraId="097FAE11" w14:textId="366158E3" w:rsidR="00773C48" w:rsidRPr="00EF3DD1" w:rsidRDefault="005748A3" w:rsidP="00EF3D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7A3B87">
        <w:rPr>
          <w:rFonts w:cstheme="minorHAnsi"/>
          <w:kern w:val="0"/>
          <w:sz w:val="24"/>
          <w:szCs w:val="24"/>
        </w:rPr>
        <w:t>Obowiązujące dla każdego sołectwa odrębne uchwały w sprawie nadania statutów dla sołectw położonych na terenie Gminy Puszcza Mariańska nie regulują szczegółowo kwestii związanych  z gospodarowaniem majątkiem i mieniem powierzonym sołectwom. Wobec powyższego  tryb przekazania mienia dla sołectwa winien znaleźć swoją regulację w stosownej uchwale.  W związku</w:t>
      </w:r>
      <w:r w:rsidR="00EF3DD1" w:rsidRPr="007A3B87">
        <w:rPr>
          <w:rFonts w:cstheme="minorHAnsi"/>
          <w:kern w:val="0"/>
          <w:sz w:val="24"/>
          <w:szCs w:val="24"/>
        </w:rPr>
        <w:t xml:space="preserve"> z powyższym, mając na względzie również rozwój samorządności soleckiej, </w:t>
      </w:r>
      <w:r w:rsidRPr="007A3B87">
        <w:rPr>
          <w:rFonts w:cstheme="minorHAnsi"/>
          <w:kern w:val="0"/>
          <w:sz w:val="24"/>
          <w:szCs w:val="24"/>
        </w:rPr>
        <w:t>podjęcie niniejszej uchwały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jest zasadne.</w:t>
      </w:r>
    </w:p>
    <w:sectPr w:rsidR="00773C48" w:rsidRPr="00EF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4C"/>
    <w:rsid w:val="001726AB"/>
    <w:rsid w:val="00437E50"/>
    <w:rsid w:val="00453C4C"/>
    <w:rsid w:val="00531DC8"/>
    <w:rsid w:val="005748A3"/>
    <w:rsid w:val="005A6F61"/>
    <w:rsid w:val="00720927"/>
    <w:rsid w:val="00773C48"/>
    <w:rsid w:val="007A3B87"/>
    <w:rsid w:val="007D04B2"/>
    <w:rsid w:val="00912EE8"/>
    <w:rsid w:val="00B06CAF"/>
    <w:rsid w:val="00B16527"/>
    <w:rsid w:val="00C51FAD"/>
    <w:rsid w:val="00D907A2"/>
    <w:rsid w:val="00EF3DD1"/>
    <w:rsid w:val="00F8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0BEC"/>
  <w15:chartTrackingRefBased/>
  <w15:docId w15:val="{D940E1A7-44F7-4597-B178-60F9EA5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Arkadiusz Binek</cp:lastModifiedBy>
  <cp:revision>6</cp:revision>
  <cp:lastPrinted>2024-06-27T11:20:00Z</cp:lastPrinted>
  <dcterms:created xsi:type="dcterms:W3CDTF">2024-06-27T09:00:00Z</dcterms:created>
  <dcterms:modified xsi:type="dcterms:W3CDTF">2024-06-27T11:23:00Z</dcterms:modified>
</cp:coreProperties>
</file>