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B582A">
      <w:pPr>
        <w:ind w:left="5669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DB582A">
      <w:pPr>
        <w:ind w:left="5669"/>
        <w:jc w:val="left"/>
        <w:rPr>
          <w:sz w:val="20"/>
        </w:rPr>
      </w:pPr>
      <w:r>
        <w:rPr>
          <w:sz w:val="20"/>
        </w:rPr>
        <w:t>z dnia  17 lutego 2026 r.</w:t>
      </w:r>
    </w:p>
    <w:p w:rsidR="00A77B3E" w:rsidRDefault="00DB582A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DB582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 Puszczy Mariańskiej</w:t>
      </w:r>
    </w:p>
    <w:p w:rsidR="00A77B3E" w:rsidRDefault="00DB582A">
      <w:pPr>
        <w:spacing w:before="280" w:after="280"/>
        <w:jc w:val="center"/>
        <w:rPr>
          <w:b/>
          <w:caps/>
        </w:rPr>
      </w:pPr>
      <w:r>
        <w:t>z dnia 16 lutego 2026 r.</w:t>
      </w:r>
    </w:p>
    <w:p w:rsidR="00A77B3E" w:rsidRDefault="00DB582A">
      <w:pPr>
        <w:keepNext/>
        <w:spacing w:after="480"/>
        <w:jc w:val="center"/>
      </w:pPr>
      <w:r>
        <w:rPr>
          <w:b/>
        </w:rPr>
        <w:t>w sprawie przyjęcia planu pracy Komisji Rewizyjnej Rady Gminy w Puszczy Mariańskiej</w:t>
      </w:r>
      <w:r>
        <w:rPr>
          <w:b/>
        </w:rPr>
        <w:t xml:space="preserve"> na 2026 rok.</w:t>
      </w:r>
    </w:p>
    <w:p w:rsidR="00A77B3E" w:rsidRDefault="00DB582A">
      <w:pPr>
        <w:keepLines/>
        <w:spacing w:before="120" w:after="120"/>
        <w:ind w:firstLine="227"/>
      </w:pPr>
      <w:r>
        <w:t>Na podstawie art. 21 ust. 1 i 3, art. 18a ust. 5 ustawy z dnia 8 marca 1990 r. o samorządzie gminnym (t. j. Dz.U. z 2025 r., poz. 1153, poz.1436) w zw. z § 42 Statutu Gminy Puszcza Mariańska przyjętego Uchwałą Nr LXIII/377/2024 Rady Gminy w P</w:t>
      </w:r>
      <w:r>
        <w:t xml:space="preserve">uszczy Mariańskiej z dnia 27 marca 2024 roku r. w sprawie uchwalenia Statutu Gminy Puszcza Mariańska (Dz. Urz. Woj. </w:t>
      </w:r>
      <w:proofErr w:type="spellStart"/>
      <w:r>
        <w:t>Maz</w:t>
      </w:r>
      <w:proofErr w:type="spellEnd"/>
      <w:r>
        <w:t>. 2024 poz. 4026) Rada Gminy Puszcza Mariańska uchwala, co następuje:</w:t>
      </w:r>
    </w:p>
    <w:p w:rsidR="00A77B3E" w:rsidRDefault="00DB582A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plan pracy Komisji Rewizyjnej Rady Gminy w Puszc</w:t>
      </w:r>
      <w:r>
        <w:t>zy Mariańskiej na 2026 rok stanowiący załącznik do niniejszej uchwały.</w:t>
      </w:r>
    </w:p>
    <w:p w:rsidR="00A77B3E" w:rsidRDefault="00DB582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B582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715A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5A5" w:rsidRDefault="000715A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15A5" w:rsidRDefault="00DB582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Pietras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0715A5" w:rsidRDefault="000715A5">
      <w:pPr>
        <w:rPr>
          <w:szCs w:val="20"/>
        </w:rPr>
      </w:pPr>
    </w:p>
    <w:p w:rsidR="000715A5" w:rsidRDefault="00DB582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Zgodnie z art. 18a ustawy o samorządzie gminnym oraz postanowieniami Statutu Gminy, Komisja Rewizyjna jest organem powołanym do kontrolowania działalności Wójta, </w:t>
      </w:r>
      <w:r>
        <w:rPr>
          <w:szCs w:val="20"/>
        </w:rPr>
        <w:t>gminnych jednostek organizacyjnych oraz jednostek pomocniczych gminy. Realizacja tych zadań wymaga przyjęcia rocznego planu pracy, który porządkuje i systematyzuje czynności kontrolne, umożliwiając prawidłową i efektywną realizację obowiązków ustawowych.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</w:t>
      </w:r>
      <w:r>
        <w:rPr>
          <w:szCs w:val="20"/>
        </w:rPr>
        <w:t>rzyjęcie planu pracy Komisji Rewizyjnej na rok 2026 pozwala na: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·zapewnienie przejrzystości i przewidywalności działań kontrolnych,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·ustalenie harmonogramu kontroli zgodnie z potrzebami gminy oraz zakresem zadań Komisji,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·właściwe przygotowanie organizacyj</w:t>
      </w:r>
      <w:r>
        <w:rPr>
          <w:szCs w:val="20"/>
        </w:rPr>
        <w:t>ne i merytoryczne kontroli,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·realizację obowiązku kontroli wykonania budżetu gminy, w tym opiniowania sprawozdania z wykonania budżetu i wniosku w sprawie udzielenia absolutorium dla Wójta,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·prowadzenie pozostałych kontroli wynikających z zapisów Statutu G</w:t>
      </w:r>
      <w:r>
        <w:rPr>
          <w:szCs w:val="20"/>
        </w:rPr>
        <w:t>miny oraz uchwał Rady.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Plan pracy Komisji Rewizyjnej na 2026 rok został opracowany z uwzględnieniem: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·zadań wynikających z przepisów prawa,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·potrzeb kontrolnych związanych z funkcjonowaniem jednostek organizacyjnych gminy,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·wniosków i propozycji członków K</w:t>
      </w:r>
      <w:r>
        <w:rPr>
          <w:szCs w:val="20"/>
        </w:rPr>
        <w:t>omisji, innych komisji stałych oraz radnych,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·dotychczasowych ustaleń z realizacji kontroli w latach ubiegłych.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Przyjęcie planu pracy Komisji Rewizyjnej stanowi niezbędny element prawidłowego funkcjonowania organów kontroli wewnętrznej w gminie oraz </w:t>
      </w:r>
      <w:r>
        <w:rPr>
          <w:szCs w:val="20"/>
        </w:rPr>
        <w:t>umożliwia realizację ich zadań w sposób rzetelny, efektywny i zgodny z zasadami gospodarki finansowej oraz zasadami prawidłowego działania administracji publicznej.</w:t>
      </w:r>
    </w:p>
    <w:p w:rsidR="000715A5" w:rsidRDefault="00DB582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podjęcie niniejszej uchwały jest zasadne.</w:t>
      </w:r>
    </w:p>
    <w:p w:rsidR="000715A5" w:rsidRDefault="000715A5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715A5">
        <w:tc>
          <w:tcPr>
            <w:tcW w:w="2500" w:type="pct"/>
            <w:tcBorders>
              <w:right w:val="nil"/>
            </w:tcBorders>
          </w:tcPr>
          <w:p w:rsidR="000715A5" w:rsidRDefault="000715A5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0715A5" w:rsidRDefault="00DB582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Wój</w:t>
            </w:r>
            <w:r>
              <w:rPr>
                <w:szCs w:val="20"/>
              </w:rPr>
              <w:t>t Gminy Puszcza Mariańska</w:t>
            </w:r>
            <w:r>
              <w:rPr>
                <w:szCs w:val="20"/>
              </w:rPr>
              <w:fldChar w:fldCharType="end"/>
            </w:r>
          </w:p>
          <w:p w:rsidR="000715A5" w:rsidRDefault="00DB582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0715A5" w:rsidRDefault="00DB582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Krzysztof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Boryna</w:t>
            </w:r>
            <w:r>
              <w:rPr>
                <w:szCs w:val="20"/>
              </w:rPr>
              <w:fldChar w:fldCharType="end"/>
            </w:r>
          </w:p>
        </w:tc>
      </w:tr>
    </w:tbl>
    <w:p w:rsidR="000715A5" w:rsidRDefault="000715A5">
      <w:pPr>
        <w:spacing w:before="120" w:after="120"/>
        <w:ind w:left="283" w:firstLine="227"/>
        <w:rPr>
          <w:szCs w:val="20"/>
        </w:rPr>
      </w:pPr>
    </w:p>
    <w:sectPr w:rsidR="000715A5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2A" w:rsidRDefault="00DB582A">
      <w:r>
        <w:separator/>
      </w:r>
    </w:p>
  </w:endnote>
  <w:endnote w:type="continuationSeparator" w:id="0">
    <w:p w:rsidR="00DB582A" w:rsidRDefault="00DB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715A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15A5" w:rsidRDefault="00DB582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ED0481CF-B242-4515-ABF4-E84266C6D51A.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15A5" w:rsidRDefault="00DB58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6663">
            <w:rPr>
              <w:sz w:val="18"/>
            </w:rPr>
            <w:fldChar w:fldCharType="separate"/>
          </w:r>
          <w:r w:rsidR="0069666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715A5" w:rsidRDefault="000715A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715A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15A5" w:rsidRDefault="00DB582A">
          <w:pPr>
            <w:jc w:val="left"/>
            <w:rPr>
              <w:sz w:val="18"/>
            </w:rPr>
          </w:pPr>
          <w:r>
            <w:rPr>
              <w:sz w:val="18"/>
            </w:rPr>
            <w:t>Id: ED0481CF-B242-4515-ABF4-E84266C6D51A.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15A5" w:rsidRDefault="00DB58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6663">
            <w:rPr>
              <w:sz w:val="18"/>
            </w:rPr>
            <w:fldChar w:fldCharType="separate"/>
          </w:r>
          <w:r w:rsidR="0069666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715A5" w:rsidRDefault="000715A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2A" w:rsidRDefault="00DB582A">
      <w:r>
        <w:separator/>
      </w:r>
    </w:p>
  </w:footnote>
  <w:footnote w:type="continuationSeparator" w:id="0">
    <w:p w:rsidR="00DB582A" w:rsidRDefault="00DB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15A5"/>
    <w:rsid w:val="00696663"/>
    <w:rsid w:val="00A77B3E"/>
    <w:rsid w:val="00CA2A55"/>
    <w:rsid w:val="00D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A9BB2A-CF4B-4D6B-958B-011BF4F1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16 lutego 2026 r.</vt:lpstr>
      <vt:lpstr/>
    </vt:vector>
  </TitlesOfParts>
  <Company>Rady Gminy w Puszczy Mariańskiej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lutego 2026 r.</dc:title>
  <dc:subject>w sprawie przyjęcia planu pracy Komisji Rewizyjnej Rady Gminy w^Puszczy Mariańskiej na 2026^rok.</dc:subject>
  <dc:creator>BKuzma</dc:creator>
  <cp:lastModifiedBy>Beata Kuźma</cp:lastModifiedBy>
  <cp:revision>2</cp:revision>
  <dcterms:created xsi:type="dcterms:W3CDTF">2026-02-17T13:55:00Z</dcterms:created>
  <dcterms:modified xsi:type="dcterms:W3CDTF">2026-02-17T13:55:00Z</dcterms:modified>
  <cp:category>Akt prawny</cp:category>
</cp:coreProperties>
</file>