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27" w:rsidRPr="00BF6F04" w:rsidRDefault="002D4527" w:rsidP="002D4527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  <w:bCs/>
        </w:rPr>
        <w:t xml:space="preserve">Uzasadnienie do Uchwały Nr </w:t>
      </w:r>
      <w:r>
        <w:rPr>
          <w:rFonts w:ascii="Times New Roman" w:hAnsi="Times New Roman" w:cs="Times New Roman"/>
          <w:b/>
          <w:bCs/>
        </w:rPr>
        <w:t>……………………</w:t>
      </w:r>
    </w:p>
    <w:p w:rsidR="002D4527" w:rsidRPr="00BF6F04" w:rsidRDefault="002D4527" w:rsidP="002D4527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  <w:bCs/>
        </w:rPr>
        <w:t>Rady Gminy w Puszczy Mariańskiej</w:t>
      </w:r>
    </w:p>
    <w:p w:rsidR="002D4527" w:rsidRPr="00BF6F04" w:rsidRDefault="002D4527" w:rsidP="002D4527">
      <w:pPr>
        <w:pStyle w:val="Default"/>
        <w:jc w:val="center"/>
        <w:rPr>
          <w:rFonts w:ascii="Times New Roman" w:hAnsi="Times New Roman" w:cs="Times New Roman"/>
          <w:b/>
        </w:rPr>
      </w:pPr>
      <w:r w:rsidRPr="00BF6F04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………………………………..</w:t>
      </w:r>
    </w:p>
    <w:p w:rsidR="002D4527" w:rsidRDefault="002D4527" w:rsidP="002D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527" w:rsidRDefault="002D4527" w:rsidP="002D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527" w:rsidRPr="002D4527" w:rsidRDefault="002D4527" w:rsidP="002D4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zmiany uchwały Nr XI/63/2025 Rady Gminy w Puszczy Mariańskiej z dnia 26 marca 2025 r. wynika z konieczności dostosowania zakresu opracowania miejscowego planu zagospodarowania przestrzennego do aktualnych uwarunkowań prawnych oraz faktycznych.</w:t>
      </w:r>
      <w:bookmarkStart w:id="0" w:name="_GoBack"/>
      <w:bookmarkEnd w:id="0"/>
    </w:p>
    <w:p w:rsidR="002D4527" w:rsidRPr="002D4527" w:rsidRDefault="002D4527" w:rsidP="002D4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Pierwotna uchwała przewidywała przystąpienie do sporządzenia miejscowego planu zagospodarowania przestrzennego dla fragmentu miejscowości Kamion. W toku analizy uwarunkowań planistycznych oraz obowiązujących dokumentów, w tym studium uwarunkowań i kierunków zagospodarowania przestrzennego gminy, stwierdzono konieczność doprecyzowania granic obszaru objętego planem oraz wyodrębnienia poszczególnych obszarów planistycznych.</w:t>
      </w:r>
    </w:p>
    <w:p w:rsidR="002D4527" w:rsidRPr="002D4527" w:rsidRDefault="002D4527" w:rsidP="002D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wprowadza się podział na trzy obszary:</w:t>
      </w:r>
    </w:p>
    <w:p w:rsidR="002D4527" w:rsidRPr="002D4527" w:rsidRDefault="002D4527" w:rsidP="002D45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I</w:t>
      </w: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obejmujący pozostałą część wsi Kamion, </w:t>
      </w:r>
    </w:p>
    <w:p w:rsidR="002D4527" w:rsidRPr="002D4527" w:rsidRDefault="002D4527" w:rsidP="002D45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II</w:t>
      </w: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obejmujący działki o nr </w:t>
      </w:r>
      <w:proofErr w:type="spellStart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1/12, 1/13 oraz 1/14, </w:t>
      </w:r>
    </w:p>
    <w:p w:rsidR="002D4527" w:rsidRPr="002D4527" w:rsidRDefault="002D4527" w:rsidP="002D45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III</w:t>
      </w: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obejmujący działkę nr </w:t>
      </w:r>
      <w:proofErr w:type="spellStart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267/13 oraz fragmenty działek nr </w:t>
      </w:r>
      <w:proofErr w:type="spellStart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267/20, 267/21 i 267/24. </w:t>
      </w:r>
    </w:p>
    <w:p w:rsidR="002D4527" w:rsidRPr="002D4527" w:rsidRDefault="002D4527" w:rsidP="002D4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zmiana uchwały obejmuje aktualizację załącznika graficznego, który odzwierciedla nowy podział obszaru opracowania.</w:t>
      </w:r>
    </w:p>
    <w:p w:rsidR="002D4527" w:rsidRPr="002D4527" w:rsidRDefault="002D4527" w:rsidP="002D4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Wyodrębnienie Obszaru II wynika z faktu, iż obowiązujące na tym terenie miejscowe plany zagospodarowania przestrzennego pozostają niezgodne z obowiązującym studium uwarunkowań i kierunków zagospodarowania przestrzennego, co uniemożliwia ich dalsze procedowanie w ramach jednego opracowania planistycznego.</w:t>
      </w:r>
    </w:p>
    <w:p w:rsidR="002D4527" w:rsidRPr="002D4527" w:rsidRDefault="002D4527" w:rsidP="002D4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wydzielenie </w:t>
      </w:r>
      <w:r w:rsidRPr="002D45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Obszaru III</w:t>
      </w: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podyktowane jest występowaniem gruntów rolnych klasy III, dla których zmiana przeznaczenia na cele nierolnicze wymaga uzyskania stosownej zgody właściwego organu. Ze względu na brak możliwości uzyskania takiej zgody w wymaganym terminie, zasadne jest wyłączenie tego obszaru z obecnie procedowanego planu miejscowego.</w:t>
      </w:r>
    </w:p>
    <w:p w:rsidR="002D4527" w:rsidRPr="002D4527" w:rsidRDefault="002D4527" w:rsidP="002D4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zmiany mają na celu usprawnienie procedury planistycznej, zapewnienie jej zgodności z obowiązującymi przepisami prawa oraz dokumentami planistycznymi wyższego rzędu, a także umożliwienie racjonalnego i etapowego zagospodarowania przestrzennego gminy.</w:t>
      </w:r>
    </w:p>
    <w:p w:rsidR="002D4527" w:rsidRPr="002D4527" w:rsidRDefault="002D4527" w:rsidP="002D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527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podjęcie niniejszej uchwały jest uzasadnione.</w:t>
      </w:r>
    </w:p>
    <w:p w:rsidR="004E61CE" w:rsidRDefault="004E61CE" w:rsidP="002D4527">
      <w:pPr>
        <w:spacing w:after="0"/>
        <w:jc w:val="both"/>
      </w:pPr>
    </w:p>
    <w:sectPr w:rsidR="004E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05530"/>
    <w:multiLevelType w:val="multilevel"/>
    <w:tmpl w:val="9D4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BE"/>
    <w:rsid w:val="001B675E"/>
    <w:rsid w:val="002D4527"/>
    <w:rsid w:val="004E61CE"/>
    <w:rsid w:val="00B5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527"/>
    <w:rPr>
      <w:b/>
      <w:bCs/>
    </w:rPr>
  </w:style>
  <w:style w:type="paragraph" w:customStyle="1" w:styleId="Default">
    <w:name w:val="Default"/>
    <w:rsid w:val="002D45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527"/>
    <w:rPr>
      <w:b/>
      <w:bCs/>
    </w:rPr>
  </w:style>
  <w:style w:type="paragraph" w:customStyle="1" w:styleId="Default">
    <w:name w:val="Default"/>
    <w:rsid w:val="002D45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Joanna Pindor</cp:lastModifiedBy>
  <cp:revision>2</cp:revision>
  <cp:lastPrinted>2026-04-22T09:42:00Z</cp:lastPrinted>
  <dcterms:created xsi:type="dcterms:W3CDTF">2026-04-22T09:39:00Z</dcterms:created>
  <dcterms:modified xsi:type="dcterms:W3CDTF">2026-04-22T10:05:00Z</dcterms:modified>
</cp:coreProperties>
</file>