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3983" w14:textId="5C8F1FAE" w:rsidR="00A156D6" w:rsidRDefault="00A156D6" w:rsidP="00A15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/projekt/</w:t>
      </w:r>
    </w:p>
    <w:p w14:paraId="399172A4" w14:textId="77777777" w:rsidR="00A156D6" w:rsidRPr="00A156D6" w:rsidRDefault="00A156D6" w:rsidP="00A15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1CFA7" w14:textId="043E834E" w:rsidR="00A156D6" w:rsidRDefault="00A156D6" w:rsidP="00A15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……./202</w:t>
      </w:r>
      <w:r w:rsidR="0012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0007F17E" w14:textId="39EDFA72" w:rsidR="00A156D6" w:rsidRDefault="0098680C" w:rsidP="00A1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W PUSZCZY MARIAŃSKIEJ</w:t>
      </w:r>
    </w:p>
    <w:p w14:paraId="4BC82E9D" w14:textId="4D1251E0" w:rsidR="00A156D6" w:rsidRDefault="00A156D6" w:rsidP="00A1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….. ……  202</w:t>
      </w:r>
      <w:r w:rsidR="0012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9B10D95" w14:textId="77777777" w:rsidR="00A156D6" w:rsidRPr="0098680C" w:rsidRDefault="00A156D6" w:rsidP="00A1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62FEB8" w14:textId="7C61E0AA" w:rsidR="00A156D6" w:rsidRPr="0098680C" w:rsidRDefault="00A156D6" w:rsidP="00A1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68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ustalenia stawki opłaty </w:t>
      </w:r>
      <w:proofErr w:type="spellStart"/>
      <w:r w:rsidRPr="009868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adiacenckiej</w:t>
      </w:r>
      <w:proofErr w:type="spellEnd"/>
    </w:p>
    <w:p w14:paraId="08D2C0C6" w14:textId="77777777" w:rsidR="00A156D6" w:rsidRPr="0098680C" w:rsidRDefault="00A156D6" w:rsidP="00A1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E4538C" w14:textId="77777777" w:rsidR="00A156D6" w:rsidRPr="0098680C" w:rsidRDefault="00A156D6" w:rsidP="00A156D6">
      <w:pPr>
        <w:pStyle w:val="Default"/>
      </w:pPr>
    </w:p>
    <w:p w14:paraId="6365ED3C" w14:textId="296F1F58" w:rsidR="00A156D6" w:rsidRPr="0098680C" w:rsidRDefault="00A156D6" w:rsidP="0098680C">
      <w:pPr>
        <w:pStyle w:val="Default"/>
        <w:jc w:val="both"/>
      </w:pPr>
      <w:r w:rsidRPr="0098680C">
        <w:t xml:space="preserve">       Na podstawie </w:t>
      </w:r>
      <w:r w:rsidR="001275EC" w:rsidRPr="0098680C">
        <w:t>art. 18 ust. 2 pkt 8 ustawy z dnia 8 marca 1990 r. o samorządzie gminnym (Dz. U. z 202</w:t>
      </w:r>
      <w:r w:rsidR="003F5020">
        <w:t>6</w:t>
      </w:r>
      <w:r w:rsidR="001275EC" w:rsidRPr="0098680C">
        <w:t xml:space="preserve"> r. poz. </w:t>
      </w:r>
      <w:r w:rsidR="003F5020">
        <w:t>662</w:t>
      </w:r>
      <w:r w:rsidR="001275EC" w:rsidRPr="0098680C">
        <w:t xml:space="preserve">) </w:t>
      </w:r>
      <w:r w:rsidR="001275EC">
        <w:t xml:space="preserve">i  </w:t>
      </w:r>
      <w:r w:rsidRPr="0098680C">
        <w:t>art. 98a ust. 1 ustawy z dnia 21 sierpnia 1997 r. o gospodarce nieruchomościami (Dz. U. z 202</w:t>
      </w:r>
      <w:r w:rsidR="001275EC">
        <w:t>6</w:t>
      </w:r>
      <w:r w:rsidRPr="0098680C">
        <w:t xml:space="preserve"> r. poz. </w:t>
      </w:r>
      <w:r w:rsidR="003D65D2" w:rsidRPr="0098680C">
        <w:t>3</w:t>
      </w:r>
      <w:r w:rsidR="001275EC">
        <w:t>99</w:t>
      </w:r>
      <w:r w:rsidRPr="0098680C">
        <w:t xml:space="preserve">) Rada Gminy w Puszczy Mariańskiej  uchwala, co następuje: </w:t>
      </w:r>
    </w:p>
    <w:p w14:paraId="70792877" w14:textId="77777777" w:rsidR="00A156D6" w:rsidRPr="0098680C" w:rsidRDefault="00A156D6" w:rsidP="0098680C">
      <w:pPr>
        <w:pStyle w:val="Default"/>
        <w:jc w:val="both"/>
      </w:pPr>
    </w:p>
    <w:p w14:paraId="22945D47" w14:textId="77777777" w:rsidR="00A156D6" w:rsidRPr="0098680C" w:rsidRDefault="00A156D6" w:rsidP="0098680C">
      <w:pPr>
        <w:pStyle w:val="Default"/>
        <w:jc w:val="both"/>
        <w:rPr>
          <w:b/>
          <w:bCs/>
        </w:rPr>
      </w:pPr>
      <w:r w:rsidRPr="0098680C">
        <w:rPr>
          <w:b/>
          <w:bCs/>
        </w:rPr>
        <w:t xml:space="preserve">§ 1. </w:t>
      </w:r>
    </w:p>
    <w:p w14:paraId="6920BB15" w14:textId="1453B6C4" w:rsidR="00A156D6" w:rsidRPr="0098680C" w:rsidRDefault="00A156D6" w:rsidP="003F5020">
      <w:pPr>
        <w:pStyle w:val="Default"/>
        <w:jc w:val="both"/>
      </w:pPr>
      <w:r w:rsidRPr="0098680C">
        <w:t xml:space="preserve">Ustala się stawkę procentową opłaty </w:t>
      </w:r>
      <w:proofErr w:type="spellStart"/>
      <w:r w:rsidRPr="0098680C">
        <w:t>adiacenckiej</w:t>
      </w:r>
      <w:proofErr w:type="spellEnd"/>
      <w:r w:rsidRPr="0098680C">
        <w:t xml:space="preserve"> z tytułu wzrostu wartości nieruchomości w wyniku podziału dokonanego na wniosek właściciela lub użytkownika wieczystego, który wniósł opłaty roczne za cały okres użytkowania tego prawa na ….. % wzrostu wartości nieruchomości. </w:t>
      </w:r>
    </w:p>
    <w:p w14:paraId="6401AFC7" w14:textId="77777777" w:rsidR="003F5020" w:rsidRDefault="003F5020" w:rsidP="0098680C">
      <w:pPr>
        <w:pStyle w:val="Default"/>
        <w:jc w:val="both"/>
        <w:rPr>
          <w:b/>
          <w:bCs/>
        </w:rPr>
      </w:pPr>
    </w:p>
    <w:p w14:paraId="1C4C2F6F" w14:textId="4878F953" w:rsidR="00A156D6" w:rsidRPr="0098680C" w:rsidRDefault="00A156D6" w:rsidP="0098680C">
      <w:pPr>
        <w:pStyle w:val="Default"/>
        <w:jc w:val="both"/>
        <w:rPr>
          <w:b/>
          <w:bCs/>
        </w:rPr>
      </w:pPr>
      <w:r w:rsidRPr="0098680C">
        <w:rPr>
          <w:b/>
          <w:bCs/>
        </w:rPr>
        <w:t xml:space="preserve">§ 2. </w:t>
      </w:r>
    </w:p>
    <w:p w14:paraId="52317E85" w14:textId="1B22ACCF" w:rsidR="00A156D6" w:rsidRPr="0098680C" w:rsidRDefault="00A156D6" w:rsidP="0098680C">
      <w:pPr>
        <w:pStyle w:val="Default"/>
        <w:jc w:val="both"/>
      </w:pPr>
      <w:r w:rsidRPr="0098680C">
        <w:t xml:space="preserve">Wykonanie uchwały powierza się Wójtowi Gminy. </w:t>
      </w:r>
    </w:p>
    <w:p w14:paraId="575FAD5C" w14:textId="77777777" w:rsidR="00A156D6" w:rsidRPr="0098680C" w:rsidRDefault="00A156D6" w:rsidP="0098680C">
      <w:pPr>
        <w:pStyle w:val="Default"/>
        <w:jc w:val="both"/>
      </w:pPr>
    </w:p>
    <w:p w14:paraId="37E2071B" w14:textId="77777777" w:rsidR="00A156D6" w:rsidRPr="0098680C" w:rsidRDefault="00A156D6" w:rsidP="0098680C">
      <w:pPr>
        <w:pStyle w:val="Default"/>
        <w:jc w:val="both"/>
        <w:rPr>
          <w:b/>
          <w:bCs/>
        </w:rPr>
      </w:pPr>
      <w:r w:rsidRPr="0098680C">
        <w:rPr>
          <w:b/>
          <w:bCs/>
        </w:rPr>
        <w:t xml:space="preserve">§ 3. </w:t>
      </w:r>
    </w:p>
    <w:p w14:paraId="4FCF86F6" w14:textId="55947B38" w:rsidR="00A156D6" w:rsidRPr="0098680C" w:rsidRDefault="00A156D6" w:rsidP="0098680C">
      <w:pPr>
        <w:pStyle w:val="Default"/>
        <w:jc w:val="both"/>
      </w:pPr>
      <w:r w:rsidRPr="0098680C">
        <w:t xml:space="preserve">Uchwała wchodzi w życie po upływie 14 dni od dnia ogłoszenia w Dzienniku Urzędowym Województwa Mazowieckiego. </w:t>
      </w:r>
    </w:p>
    <w:p w14:paraId="48F45612" w14:textId="77777777" w:rsidR="00A156D6" w:rsidRPr="0098680C" w:rsidRDefault="00A156D6" w:rsidP="0098680C">
      <w:pPr>
        <w:pStyle w:val="Default"/>
        <w:jc w:val="both"/>
      </w:pPr>
    </w:p>
    <w:p w14:paraId="47839721" w14:textId="77777777" w:rsidR="00A156D6" w:rsidRPr="0098680C" w:rsidRDefault="00A156D6" w:rsidP="0098680C">
      <w:pPr>
        <w:pStyle w:val="Default"/>
        <w:jc w:val="both"/>
      </w:pPr>
    </w:p>
    <w:p w14:paraId="08335FFB" w14:textId="77777777" w:rsidR="00A156D6" w:rsidRPr="0098680C" w:rsidRDefault="00A156D6" w:rsidP="0098680C">
      <w:pPr>
        <w:pStyle w:val="Default"/>
        <w:jc w:val="both"/>
      </w:pPr>
    </w:p>
    <w:p w14:paraId="30C902F5" w14:textId="77777777" w:rsidR="00A156D6" w:rsidRPr="0098680C" w:rsidRDefault="00A156D6" w:rsidP="0098680C">
      <w:pPr>
        <w:pStyle w:val="Default"/>
        <w:jc w:val="both"/>
      </w:pPr>
    </w:p>
    <w:p w14:paraId="09DDF204" w14:textId="2257EA7F" w:rsidR="00A156D6" w:rsidRDefault="003F5020" w:rsidP="0098680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</w:t>
      </w:r>
    </w:p>
    <w:p w14:paraId="216C73BE" w14:textId="6AD7861A" w:rsidR="003F5020" w:rsidRDefault="003F5020" w:rsidP="0098680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Rady Gminy</w:t>
      </w:r>
    </w:p>
    <w:p w14:paraId="6D6D190D" w14:textId="77777777" w:rsidR="003F5020" w:rsidRDefault="003F5020" w:rsidP="0098680C">
      <w:pPr>
        <w:pStyle w:val="Default"/>
        <w:jc w:val="both"/>
        <w:rPr>
          <w:sz w:val="22"/>
          <w:szCs w:val="22"/>
        </w:rPr>
      </w:pPr>
    </w:p>
    <w:p w14:paraId="3FE237E2" w14:textId="1E8326F0" w:rsidR="003F5020" w:rsidRDefault="003F5020" w:rsidP="0098680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Wiesław Pietras</w:t>
      </w:r>
    </w:p>
    <w:p w14:paraId="26B73C26" w14:textId="77777777" w:rsidR="003F5020" w:rsidRDefault="003F5020" w:rsidP="0098680C">
      <w:pPr>
        <w:pStyle w:val="Default"/>
        <w:jc w:val="both"/>
        <w:rPr>
          <w:sz w:val="22"/>
          <w:szCs w:val="22"/>
        </w:rPr>
      </w:pPr>
    </w:p>
    <w:p w14:paraId="108AC206" w14:textId="77777777" w:rsidR="00A156D6" w:rsidRDefault="00A156D6" w:rsidP="0098680C">
      <w:pPr>
        <w:pStyle w:val="Default"/>
        <w:jc w:val="both"/>
        <w:rPr>
          <w:sz w:val="22"/>
          <w:szCs w:val="22"/>
        </w:rPr>
      </w:pPr>
    </w:p>
    <w:p w14:paraId="231521E2" w14:textId="77777777" w:rsidR="00A156D6" w:rsidRDefault="00A156D6" w:rsidP="00A156D6">
      <w:pPr>
        <w:pStyle w:val="Default"/>
        <w:rPr>
          <w:sz w:val="22"/>
          <w:szCs w:val="22"/>
        </w:rPr>
      </w:pPr>
    </w:p>
    <w:p w14:paraId="79D0CC7D" w14:textId="77777777" w:rsidR="00A156D6" w:rsidRDefault="00A156D6" w:rsidP="00A156D6">
      <w:pPr>
        <w:pStyle w:val="Default"/>
        <w:rPr>
          <w:sz w:val="22"/>
          <w:szCs w:val="22"/>
        </w:rPr>
      </w:pPr>
    </w:p>
    <w:p w14:paraId="28AF0E2B" w14:textId="77777777" w:rsidR="00A156D6" w:rsidRDefault="00A156D6" w:rsidP="00A156D6">
      <w:pPr>
        <w:pStyle w:val="Default"/>
        <w:rPr>
          <w:sz w:val="22"/>
          <w:szCs w:val="22"/>
        </w:rPr>
      </w:pPr>
    </w:p>
    <w:p w14:paraId="69C69A31" w14:textId="77777777" w:rsidR="00A156D6" w:rsidRDefault="00A156D6" w:rsidP="00A156D6">
      <w:pPr>
        <w:pStyle w:val="Default"/>
        <w:rPr>
          <w:sz w:val="22"/>
          <w:szCs w:val="22"/>
        </w:rPr>
      </w:pPr>
    </w:p>
    <w:p w14:paraId="058163D0" w14:textId="77777777" w:rsidR="00A156D6" w:rsidRDefault="00A156D6" w:rsidP="00A156D6">
      <w:pPr>
        <w:pStyle w:val="Default"/>
        <w:rPr>
          <w:sz w:val="22"/>
          <w:szCs w:val="22"/>
        </w:rPr>
      </w:pPr>
    </w:p>
    <w:p w14:paraId="30F75B1F" w14:textId="77777777" w:rsidR="00A156D6" w:rsidRDefault="00A156D6" w:rsidP="00A156D6">
      <w:pPr>
        <w:pStyle w:val="Default"/>
        <w:rPr>
          <w:sz w:val="22"/>
          <w:szCs w:val="22"/>
        </w:rPr>
      </w:pPr>
    </w:p>
    <w:p w14:paraId="7CA5E464" w14:textId="77777777" w:rsidR="00A156D6" w:rsidRDefault="00A156D6" w:rsidP="00A156D6">
      <w:pPr>
        <w:pStyle w:val="Default"/>
        <w:rPr>
          <w:sz w:val="22"/>
          <w:szCs w:val="22"/>
        </w:rPr>
      </w:pPr>
    </w:p>
    <w:p w14:paraId="1124EDB0" w14:textId="77777777" w:rsidR="00A156D6" w:rsidRDefault="00A156D6" w:rsidP="00A156D6">
      <w:pPr>
        <w:pStyle w:val="Default"/>
        <w:rPr>
          <w:sz w:val="22"/>
          <w:szCs w:val="22"/>
        </w:rPr>
      </w:pPr>
    </w:p>
    <w:p w14:paraId="530910CF" w14:textId="77777777" w:rsidR="00A156D6" w:rsidRDefault="00A156D6" w:rsidP="00A156D6">
      <w:pPr>
        <w:pStyle w:val="Default"/>
        <w:rPr>
          <w:sz w:val="22"/>
          <w:szCs w:val="22"/>
        </w:rPr>
      </w:pPr>
    </w:p>
    <w:p w14:paraId="50FD192F" w14:textId="77777777" w:rsidR="00A156D6" w:rsidRDefault="00A156D6" w:rsidP="00A156D6">
      <w:pPr>
        <w:pStyle w:val="Default"/>
        <w:rPr>
          <w:sz w:val="22"/>
          <w:szCs w:val="22"/>
        </w:rPr>
      </w:pPr>
    </w:p>
    <w:p w14:paraId="7CFF683B" w14:textId="77777777" w:rsidR="00A156D6" w:rsidRDefault="00A156D6" w:rsidP="00A156D6">
      <w:pPr>
        <w:pStyle w:val="Default"/>
        <w:rPr>
          <w:sz w:val="22"/>
          <w:szCs w:val="22"/>
        </w:rPr>
      </w:pPr>
    </w:p>
    <w:p w14:paraId="7ACDD34A" w14:textId="77777777" w:rsidR="00A156D6" w:rsidRDefault="00A156D6" w:rsidP="00A156D6">
      <w:pPr>
        <w:pStyle w:val="Default"/>
        <w:rPr>
          <w:sz w:val="22"/>
          <w:szCs w:val="22"/>
        </w:rPr>
      </w:pPr>
    </w:p>
    <w:p w14:paraId="511E0073" w14:textId="77777777" w:rsidR="00A156D6" w:rsidRDefault="00A156D6" w:rsidP="00A156D6">
      <w:pPr>
        <w:pStyle w:val="Default"/>
        <w:rPr>
          <w:sz w:val="22"/>
          <w:szCs w:val="22"/>
        </w:rPr>
      </w:pPr>
    </w:p>
    <w:p w14:paraId="42D7FEE8" w14:textId="77777777" w:rsidR="00A156D6" w:rsidRDefault="00A156D6" w:rsidP="00A156D6">
      <w:pPr>
        <w:pStyle w:val="Default"/>
        <w:rPr>
          <w:sz w:val="22"/>
          <w:szCs w:val="22"/>
        </w:rPr>
      </w:pPr>
    </w:p>
    <w:p w14:paraId="28E11080" w14:textId="77777777" w:rsidR="003F5020" w:rsidRDefault="003F5020" w:rsidP="00A156D6">
      <w:pPr>
        <w:pStyle w:val="Default"/>
        <w:rPr>
          <w:sz w:val="22"/>
          <w:szCs w:val="22"/>
        </w:rPr>
      </w:pPr>
    </w:p>
    <w:p w14:paraId="66CEA628" w14:textId="77777777" w:rsidR="003F5020" w:rsidRDefault="003F5020" w:rsidP="00A156D6">
      <w:pPr>
        <w:pStyle w:val="Default"/>
        <w:rPr>
          <w:sz w:val="22"/>
          <w:szCs w:val="22"/>
        </w:rPr>
      </w:pPr>
    </w:p>
    <w:p w14:paraId="44C38B3C" w14:textId="77777777" w:rsidR="003D65D2" w:rsidRPr="003D65D2" w:rsidRDefault="003D65D2" w:rsidP="00A156D6">
      <w:pPr>
        <w:pStyle w:val="Default"/>
        <w:rPr>
          <w:sz w:val="22"/>
          <w:szCs w:val="22"/>
        </w:rPr>
      </w:pPr>
    </w:p>
    <w:p w14:paraId="11CA9FB6" w14:textId="77777777" w:rsidR="00A156D6" w:rsidRDefault="00A156D6" w:rsidP="00A156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14:ligatures w14:val="standardContextual"/>
        </w:rPr>
      </w:pPr>
      <w:r>
        <w:rPr>
          <w:rFonts w:ascii="TimesNewRoman,Bold" w:hAnsi="TimesNewRoman,Bold" w:cs="TimesNewRoman,Bold"/>
          <w:b/>
          <w:bCs/>
          <w14:ligatures w14:val="standardContextual"/>
        </w:rPr>
        <w:t>Uzasadnienie</w:t>
      </w:r>
    </w:p>
    <w:p w14:paraId="0A6692B3" w14:textId="77777777" w:rsidR="00232385" w:rsidRDefault="00232385" w:rsidP="00A156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14:ligatures w14:val="standardContextual"/>
        </w:rPr>
      </w:pPr>
    </w:p>
    <w:p w14:paraId="0225394D" w14:textId="38060BB2" w:rsidR="00232385" w:rsidRPr="00232385" w:rsidRDefault="00A156D6" w:rsidP="002323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14:ligatures w14:val="standardContextual"/>
        </w:rPr>
      </w:pP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Opłata </w:t>
      </w:r>
      <w:proofErr w:type="spellStart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adiacencka</w:t>
      </w:r>
      <w:proofErr w:type="spellEnd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jest daniną publiczną na rzecz gminy, uregulowaną w przepisach ustawy z dnia</w:t>
      </w:r>
      <w:r w:rsidR="003F5020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21 sierpnia 1997 r. o gospodarce nieruchomościami (dalej </w:t>
      </w:r>
      <w:proofErr w:type="spellStart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u.g.n</w:t>
      </w:r>
      <w:proofErr w:type="spellEnd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.). Polega ona na nakładaniu obowiązku na właścicieli (użytkowników wieczystych) nieruchomości „podzielenia się" częścią korzyści, jakie ci uzyskali na skutek wzrostu wartości nieruchomości spowodowanego zdarzeniami określonymi w </w:t>
      </w:r>
      <w:proofErr w:type="spellStart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u.g.n</w:t>
      </w:r>
      <w:proofErr w:type="spellEnd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. (np. podział nieruchomości)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. </w:t>
      </w:r>
    </w:p>
    <w:p w14:paraId="177081A4" w14:textId="77777777" w:rsidR="0082383C" w:rsidRDefault="00A156D6" w:rsidP="002323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14:ligatures w14:val="standardContextual"/>
        </w:rPr>
      </w:pP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Stosownie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do art. 4 pkt 11 </w:t>
      </w:r>
      <w:proofErr w:type="spellStart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u.g.n</w:t>
      </w:r>
      <w:proofErr w:type="spellEnd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. przez opłatę </w:t>
      </w:r>
      <w:proofErr w:type="spellStart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adiacencką</w:t>
      </w:r>
      <w:proofErr w:type="spellEnd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należy rozumieć opłatę ustaloną w związku ze wzrostem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wartości nieruchomości spowodowanym budową urządzeń infrastruktury technicznej z udziałem środków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Skarbu Państwa, jednostek samorządu terytorialnego, środków pochodzących z budżetu Unii Europejskiej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lub ze źródeł zagranicznych niepodlegających zwrotowi, albo opłatę ustaloną w związku ze scaleniem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i podziałem nieruchomości, a także podziałem nieruchomości.</w:t>
      </w:r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</w:p>
    <w:p w14:paraId="3A08FD24" w14:textId="00B54AE0" w:rsidR="00A156D6" w:rsidRPr="00232385" w:rsidRDefault="00A156D6" w:rsidP="002323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14:ligatures w14:val="standardContextual"/>
        </w:rPr>
      </w:pP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Nałożenie obowiązku zapłaty na rzecz gminy opłaty </w:t>
      </w:r>
      <w:proofErr w:type="spellStart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adiacenckiej</w:t>
      </w:r>
      <w:proofErr w:type="spellEnd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następuje poprzez wydanie decyzji</w:t>
      </w:r>
      <w:r w:rsidR="00960F3B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administracyjnej przez wójta 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>gminy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. Decyzji takiej nie można jednak wydać, jeżeli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rada gminy nie podejmie uchwały określającej stawkę opłaty. Przywołane w podstawie prawnej projektu</w:t>
      </w:r>
      <w:r w:rsidR="00960F3B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uchwały przepisy prawa przyznają radzie gminy wyłączną kompetencję do ustalenia stawek opłaty</w:t>
      </w:r>
      <w:r w:rsidR="00960F3B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proofErr w:type="spellStart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adiacenckiej</w:t>
      </w:r>
      <w:proofErr w:type="spellEnd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. Rada gminy posiada swobodę w ich ustalaniu, ograniczoną jednak maksymalnymi stawkami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określonymi w </w:t>
      </w:r>
      <w:proofErr w:type="spellStart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u.g.n</w:t>
      </w:r>
      <w:proofErr w:type="spellEnd"/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.</w:t>
      </w:r>
    </w:p>
    <w:p w14:paraId="447454FD" w14:textId="48E0A557" w:rsidR="00232385" w:rsidRPr="00232385" w:rsidRDefault="00A156D6" w:rsidP="002323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14:ligatures w14:val="standardContextual"/>
        </w:rPr>
      </w:pP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Dotychczas na terenie gminy 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Puszcza Mariańska nie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obowiązywał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a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uchwał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>a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  regulując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a </w:t>
      </w:r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 xml:space="preserve">przedmiotową opłatę. </w:t>
      </w:r>
      <w:r w:rsidR="00232385" w:rsidRPr="00232385">
        <w:rPr>
          <w:rFonts w:ascii="TimesNewRoman" w:hAnsi="TimesNewRoman" w:cs="TimesNewRoman"/>
          <w:sz w:val="24"/>
          <w:szCs w:val="24"/>
          <w14:ligatures w14:val="standardContextual"/>
        </w:rPr>
        <w:t>Budżet gminy dotychczas nie był zasilany wpływami z tytułu tej opłaty.</w:t>
      </w:r>
    </w:p>
    <w:p w14:paraId="4A47ED01" w14:textId="77777777" w:rsidR="00232385" w:rsidRPr="00232385" w:rsidRDefault="00232385" w:rsidP="002323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6D1C3A93" w14:textId="2CC9CE50" w:rsidR="0082383C" w:rsidRDefault="00A156D6" w:rsidP="002323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14:ligatures w14:val="standardContextual"/>
        </w:rPr>
      </w:pP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Niniejszy projekt uchwały </w:t>
      </w:r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 xml:space="preserve">przewiduje ustalenie stawki opłaty </w:t>
      </w:r>
      <w:proofErr w:type="spellStart"/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>adiacenckiej</w:t>
      </w:r>
      <w:proofErr w:type="spellEnd"/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 xml:space="preserve"> w odniesieniu do wzrostu wartości nieruchomości w wyniku dokonanego jej podziału. Ustalenie przedmiotowej opłaty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>wpłyn</w:t>
      </w:r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 xml:space="preserve">ie </w:t>
      </w:r>
      <w:r w:rsidRPr="00232385">
        <w:rPr>
          <w:rFonts w:ascii="TimesNewRoman" w:hAnsi="TimesNewRoman" w:cs="TimesNewRoman"/>
          <w:sz w:val="24"/>
          <w:szCs w:val="24"/>
          <w14:ligatures w14:val="standardContextual"/>
        </w:rPr>
        <w:t xml:space="preserve">korzystnie </w:t>
      </w:r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>na zrównoważenie budżetu gminy w zakresie następstw finansowych dokonywanych</w:t>
      </w:r>
      <w:r w:rsidR="004171A0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>podziałów nieruchomości</w:t>
      </w:r>
      <w:r w:rsidR="004171A0">
        <w:rPr>
          <w:rFonts w:ascii="TimesNewRoman" w:hAnsi="TimesNewRoman" w:cs="TimesNewRoman"/>
          <w:sz w:val="24"/>
          <w:szCs w:val="24"/>
          <w14:ligatures w14:val="standardContextual"/>
        </w:rPr>
        <w:t xml:space="preserve"> na terenie gminy</w:t>
      </w:r>
      <w:r w:rsidR="0082383C">
        <w:rPr>
          <w:rFonts w:ascii="TimesNewRoman" w:hAnsi="TimesNewRoman" w:cs="TimesNewRoman"/>
          <w:sz w:val="24"/>
          <w:szCs w:val="24"/>
          <w14:ligatures w14:val="standardContextual"/>
        </w:rPr>
        <w:t xml:space="preserve">. </w:t>
      </w:r>
    </w:p>
    <w:p w14:paraId="0EA82942" w14:textId="77777777" w:rsidR="00232385" w:rsidRPr="00232385" w:rsidRDefault="00232385" w:rsidP="002323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6BDE58AC" w14:textId="77777777" w:rsidR="00A156D6" w:rsidRPr="00232385" w:rsidRDefault="00A156D6" w:rsidP="00232385">
      <w:pPr>
        <w:pStyle w:val="Default"/>
        <w:jc w:val="both"/>
      </w:pPr>
    </w:p>
    <w:p w14:paraId="37CAD31A" w14:textId="77777777" w:rsidR="00A156D6" w:rsidRDefault="00A156D6" w:rsidP="00A156D6">
      <w:pPr>
        <w:pStyle w:val="Default"/>
        <w:rPr>
          <w:sz w:val="22"/>
          <w:szCs w:val="22"/>
        </w:rPr>
      </w:pPr>
    </w:p>
    <w:p w14:paraId="010CEA27" w14:textId="77777777" w:rsidR="00517D21" w:rsidRDefault="00517D21"/>
    <w:sectPr w:rsidR="0051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5544"/>
    <w:multiLevelType w:val="hybridMultilevel"/>
    <w:tmpl w:val="76368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F11C9"/>
    <w:multiLevelType w:val="hybridMultilevel"/>
    <w:tmpl w:val="76368D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005783">
    <w:abstractNumId w:val="1"/>
  </w:num>
  <w:num w:numId="2" w16cid:durableId="153931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D6"/>
    <w:rsid w:val="001275EC"/>
    <w:rsid w:val="00232385"/>
    <w:rsid w:val="00277346"/>
    <w:rsid w:val="003D65D2"/>
    <w:rsid w:val="003F5020"/>
    <w:rsid w:val="004171A0"/>
    <w:rsid w:val="00517D21"/>
    <w:rsid w:val="006E0F12"/>
    <w:rsid w:val="007E22D6"/>
    <w:rsid w:val="0082383C"/>
    <w:rsid w:val="00861337"/>
    <w:rsid w:val="00960F3B"/>
    <w:rsid w:val="0098680C"/>
    <w:rsid w:val="00A00846"/>
    <w:rsid w:val="00A156D6"/>
    <w:rsid w:val="00A276B7"/>
    <w:rsid w:val="00AA1A30"/>
    <w:rsid w:val="00C14231"/>
    <w:rsid w:val="00F2440F"/>
    <w:rsid w:val="00F84B9F"/>
    <w:rsid w:val="00FC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D904"/>
  <w15:chartTrackingRefBased/>
  <w15:docId w15:val="{CFAF0DCC-EE7E-45A4-8BA0-B665665F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6D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5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2</cp:revision>
  <cp:lastPrinted>2026-05-05T07:05:00Z</cp:lastPrinted>
  <dcterms:created xsi:type="dcterms:W3CDTF">2026-05-27T07:03:00Z</dcterms:created>
  <dcterms:modified xsi:type="dcterms:W3CDTF">2026-05-27T07:03:00Z</dcterms:modified>
</cp:coreProperties>
</file>